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EFE3" w14:textId="7DC9C833" w:rsidR="005D4391" w:rsidRPr="009F4AF8" w:rsidRDefault="005D4391" w:rsidP="005D4391">
      <w:pPr>
        <w:shd w:val="clear" w:color="auto" w:fill="FFFFFF"/>
        <w:spacing w:after="180"/>
        <w:outlineLvl w:val="1"/>
        <w:rPr>
          <w:rFonts w:ascii="Verdana" w:eastAsia="Times New Roman" w:hAnsi="Verdana" w:cs="Arial"/>
          <w:b/>
          <w:bCs/>
          <w:color w:val="00ABC5"/>
          <w:lang w:eastAsia="nl-NL"/>
        </w:rPr>
      </w:pPr>
      <w:r w:rsidRPr="009F4AF8">
        <w:rPr>
          <w:rFonts w:ascii="Verdana" w:eastAsia="Times New Roman" w:hAnsi="Verdana" w:cs="Arial"/>
          <w:b/>
          <w:bCs/>
          <w:color w:val="00ABC5"/>
          <w:lang w:eastAsia="nl-NL"/>
        </w:rPr>
        <w:t>Beloningsbeleid Poundwise Financial Coaching B.V.</w:t>
      </w:r>
      <w:r w:rsidR="00BC302B">
        <w:rPr>
          <w:rFonts w:ascii="Verdana" w:eastAsia="Times New Roman" w:hAnsi="Verdana" w:cs="Arial"/>
          <w:b/>
          <w:bCs/>
          <w:color w:val="00ABC5"/>
          <w:lang w:eastAsia="nl-NL"/>
        </w:rPr>
        <w:t>*</w:t>
      </w:r>
    </w:p>
    <w:p w14:paraId="420159F7" w14:textId="37357D2D" w:rsidR="005D4391" w:rsidRPr="00F804E4" w:rsidRDefault="005D4391" w:rsidP="005D4391">
      <w:pPr>
        <w:shd w:val="clear" w:color="auto" w:fill="FFFFFF"/>
        <w:spacing w:after="240"/>
        <w:rPr>
          <w:rFonts w:ascii="Verdana" w:eastAsia="Times New Roman" w:hAnsi="Verdana" w:cs="Arial"/>
          <w:color w:val="333333"/>
          <w:sz w:val="20"/>
          <w:szCs w:val="20"/>
          <w:lang w:eastAsia="nl-NL"/>
        </w:rPr>
      </w:pPr>
      <w:r w:rsidRPr="00F804E4">
        <w:rPr>
          <w:rFonts w:ascii="Verdana" w:eastAsia="Times New Roman" w:hAnsi="Verdana" w:cs="Arial"/>
          <w:color w:val="333333"/>
          <w:sz w:val="20"/>
          <w:szCs w:val="20"/>
          <w:lang w:eastAsia="nl-NL"/>
        </w:rPr>
        <w:t>Via deze memo maakt Poundwise Financial Coaching B.V. haar beloningsbeleid kenbaar. Dit</w:t>
      </w:r>
      <w:r w:rsidRPr="005D4391">
        <w:rPr>
          <w:rFonts w:ascii="Verdana" w:eastAsia="Times New Roman" w:hAnsi="Verdana" w:cs="Arial"/>
          <w:color w:val="333333"/>
          <w:sz w:val="20"/>
          <w:szCs w:val="20"/>
          <w:lang w:eastAsia="nl-NL"/>
        </w:rPr>
        <w:t xml:space="preserve"> omvat beloningen in de ruimste zin van het woord (zoals variabel, vast, promotie, auto, pensioen, cursussen). Ook de criteria voor het toekennen van beloningen, prestatiecriteria en resultaatafspraken, en het meten en beoordelen van die criteria vallen eronder. </w:t>
      </w:r>
    </w:p>
    <w:p w14:paraId="0ECAAA30" w14:textId="2C0E23D3" w:rsidR="005D4391" w:rsidRPr="005D4391" w:rsidRDefault="005D4391" w:rsidP="005D4391">
      <w:pPr>
        <w:shd w:val="clear" w:color="auto" w:fill="FFFFFF"/>
        <w:spacing w:after="240"/>
        <w:rPr>
          <w:rFonts w:ascii="Verdana" w:eastAsia="Times New Roman" w:hAnsi="Verdana" w:cs="Arial"/>
          <w:color w:val="333333"/>
          <w:sz w:val="20"/>
          <w:szCs w:val="20"/>
          <w:lang w:eastAsia="nl-NL"/>
        </w:rPr>
      </w:pPr>
      <w:r w:rsidRPr="005D4391">
        <w:rPr>
          <w:rFonts w:ascii="Verdana" w:eastAsia="Times New Roman" w:hAnsi="Verdana" w:cs="Arial"/>
          <w:color w:val="333333"/>
          <w:sz w:val="20"/>
          <w:szCs w:val="20"/>
          <w:lang w:eastAsia="nl-NL"/>
        </w:rPr>
        <w:t xml:space="preserve">In </w:t>
      </w:r>
      <w:r w:rsidRPr="00F804E4">
        <w:rPr>
          <w:rFonts w:ascii="Verdana" w:eastAsia="Times New Roman" w:hAnsi="Verdana" w:cs="Arial"/>
          <w:color w:val="333333"/>
          <w:sz w:val="20"/>
          <w:szCs w:val="20"/>
          <w:lang w:eastAsia="nl-NL"/>
        </w:rPr>
        <w:t>dit</w:t>
      </w:r>
      <w:r w:rsidRPr="005D4391">
        <w:rPr>
          <w:rFonts w:ascii="Verdana" w:eastAsia="Times New Roman" w:hAnsi="Verdana" w:cs="Arial"/>
          <w:color w:val="333333"/>
          <w:sz w:val="20"/>
          <w:szCs w:val="20"/>
          <w:lang w:eastAsia="nl-NL"/>
        </w:rPr>
        <w:t xml:space="preserve"> beloningsbeleid besteden </w:t>
      </w:r>
      <w:r w:rsidRPr="00F804E4">
        <w:rPr>
          <w:rFonts w:ascii="Verdana" w:eastAsia="Times New Roman" w:hAnsi="Verdana" w:cs="Arial"/>
          <w:color w:val="333333"/>
          <w:sz w:val="20"/>
          <w:szCs w:val="20"/>
          <w:lang w:eastAsia="nl-NL"/>
        </w:rPr>
        <w:t xml:space="preserve">wij aandacht </w:t>
      </w:r>
      <w:r w:rsidRPr="005D4391">
        <w:rPr>
          <w:rFonts w:ascii="Verdana" w:eastAsia="Times New Roman" w:hAnsi="Verdana" w:cs="Arial"/>
          <w:color w:val="333333"/>
          <w:sz w:val="20"/>
          <w:szCs w:val="20"/>
          <w:lang w:eastAsia="nl-NL"/>
        </w:rPr>
        <w:t>aan de verhouding tussen de vaste en variabele beloningen, de samenstelling van de variabele beloning en de criteria voor toekenning van de beloning.</w:t>
      </w:r>
    </w:p>
    <w:p w14:paraId="7AF10D80" w14:textId="793B753C" w:rsidR="005D4391" w:rsidRPr="00F804E4" w:rsidRDefault="005D4391"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sidRPr="00F804E4">
        <w:rPr>
          <w:rFonts w:ascii="Verdana" w:eastAsia="Times New Roman" w:hAnsi="Verdana" w:cs="Arial"/>
          <w:color w:val="333333"/>
          <w:sz w:val="20"/>
          <w:szCs w:val="20"/>
          <w:lang w:eastAsia="nl-NL"/>
        </w:rPr>
        <w:t xml:space="preserve">Aantal medewerkers: 9, waarvan 6 met de functie Financieel Adviseur en 3 met de functie </w:t>
      </w:r>
      <w:r w:rsidR="009F4AF8">
        <w:rPr>
          <w:rFonts w:ascii="Verdana" w:eastAsia="Times New Roman" w:hAnsi="Verdana" w:cs="Arial"/>
          <w:color w:val="333333"/>
          <w:sz w:val="20"/>
          <w:szCs w:val="20"/>
          <w:lang w:eastAsia="nl-NL"/>
        </w:rPr>
        <w:t>assistent financieel adviseur.</w:t>
      </w:r>
    </w:p>
    <w:p w14:paraId="0DCED02C" w14:textId="4D46C583" w:rsidR="00B465C0" w:rsidRPr="00F804E4" w:rsidRDefault="00F804E4"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Pr>
          <w:rFonts w:ascii="Verdana" w:eastAsia="Times New Roman" w:hAnsi="Verdana" w:cs="Arial"/>
          <w:color w:val="333333"/>
          <w:sz w:val="20"/>
          <w:szCs w:val="20"/>
          <w:lang w:eastAsia="nl-NL"/>
        </w:rPr>
        <w:t>Al deze</w:t>
      </w:r>
      <w:r w:rsidR="00B465C0" w:rsidRPr="00F804E4">
        <w:rPr>
          <w:rFonts w:ascii="Verdana" w:eastAsia="Times New Roman" w:hAnsi="Verdana" w:cs="Arial"/>
          <w:color w:val="333333"/>
          <w:sz w:val="20"/>
          <w:szCs w:val="20"/>
          <w:lang w:eastAsia="nl-NL"/>
        </w:rPr>
        <w:t xml:space="preserve"> medewerkers ontvangen naast een vast salaris ook een variabele beloning, gebaseerd op de omzet.</w:t>
      </w:r>
      <w:r>
        <w:rPr>
          <w:rFonts w:ascii="Verdana" w:eastAsia="Times New Roman" w:hAnsi="Verdana" w:cs="Arial"/>
          <w:color w:val="333333"/>
          <w:sz w:val="20"/>
          <w:szCs w:val="20"/>
          <w:lang w:eastAsia="nl-NL"/>
        </w:rPr>
        <w:t xml:space="preserve"> Hier is sprake van een teamtarget.</w:t>
      </w:r>
    </w:p>
    <w:p w14:paraId="3BE627A5" w14:textId="6E2A076B" w:rsidR="00B465C0" w:rsidRDefault="00B465C0"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sidRPr="00F804E4">
        <w:rPr>
          <w:rFonts w:ascii="Verdana" w:eastAsia="Times New Roman" w:hAnsi="Verdana" w:cs="Arial"/>
          <w:color w:val="333333"/>
          <w:sz w:val="20"/>
          <w:szCs w:val="20"/>
          <w:lang w:eastAsia="nl-NL"/>
        </w:rPr>
        <w:t xml:space="preserve">De variabele beloning heeft tot doel om </w:t>
      </w:r>
      <w:r w:rsidR="00DC6B36">
        <w:rPr>
          <w:rFonts w:ascii="Verdana" w:eastAsia="Times New Roman" w:hAnsi="Verdana" w:cs="Arial"/>
          <w:color w:val="333333"/>
          <w:sz w:val="20"/>
          <w:szCs w:val="20"/>
          <w:lang w:eastAsia="nl-NL"/>
        </w:rPr>
        <w:t xml:space="preserve">de medewerkers te </w:t>
      </w:r>
      <w:r w:rsidR="00054709">
        <w:rPr>
          <w:rFonts w:ascii="Verdana" w:eastAsia="Times New Roman" w:hAnsi="Verdana" w:cs="Arial"/>
          <w:color w:val="333333"/>
          <w:sz w:val="20"/>
          <w:szCs w:val="20"/>
          <w:lang w:eastAsia="nl-NL"/>
        </w:rPr>
        <w:t>laten meedelen in het succes van de onderneming</w:t>
      </w:r>
      <w:r w:rsidRPr="00F804E4">
        <w:rPr>
          <w:rFonts w:ascii="Verdana" w:eastAsia="Times New Roman" w:hAnsi="Verdana" w:cs="Arial"/>
          <w:color w:val="333333"/>
          <w:sz w:val="20"/>
          <w:szCs w:val="20"/>
          <w:lang w:eastAsia="nl-NL"/>
        </w:rPr>
        <w:t>.</w:t>
      </w:r>
    </w:p>
    <w:p w14:paraId="33D92367" w14:textId="2BA064F5" w:rsidR="00F804E4" w:rsidRDefault="00F804E4"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Pr>
          <w:rFonts w:ascii="Verdana" w:eastAsia="Times New Roman" w:hAnsi="Verdana" w:cs="Arial"/>
          <w:color w:val="333333"/>
          <w:sz w:val="20"/>
          <w:szCs w:val="20"/>
          <w:lang w:eastAsia="nl-NL"/>
        </w:rPr>
        <w:t>De criteria voor de variabele beloning worden 4 x per jaar (elk kwartaal) met de betrokkenen doorgenomen en op basis daarvan wordt de bonus kenbaar gemaakt en via de salarisstrook uitgekeerd.</w:t>
      </w:r>
    </w:p>
    <w:p w14:paraId="7027A158" w14:textId="6D96796C" w:rsidR="007213BC" w:rsidRPr="0060008F" w:rsidRDefault="007213BC"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Pr>
          <w:rFonts w:ascii="Verdana" w:eastAsia="Times New Roman" w:hAnsi="Verdana" w:cs="Arial"/>
          <w:color w:val="333333"/>
          <w:sz w:val="20"/>
          <w:szCs w:val="20"/>
          <w:lang w:eastAsia="nl-NL"/>
        </w:rPr>
        <w:t xml:space="preserve">De verhouding tussen de vaste en variabele beloning is afhankelijk van de behaalde teamtarget en omzetdoelen. </w:t>
      </w:r>
      <w:r w:rsidRPr="0060008F">
        <w:rPr>
          <w:rFonts w:ascii="Verdana" w:eastAsia="Times New Roman" w:hAnsi="Verdana" w:cs="Arial"/>
          <w:color w:val="333333"/>
          <w:sz w:val="20"/>
          <w:szCs w:val="20"/>
          <w:lang w:eastAsia="nl-NL"/>
        </w:rPr>
        <w:t xml:space="preserve">In de praktijk komt het erop neer dat een medewerker per jaar </w:t>
      </w:r>
      <w:r w:rsidR="0060008F" w:rsidRPr="0060008F">
        <w:rPr>
          <w:rFonts w:ascii="Verdana" w:eastAsia="Times New Roman" w:hAnsi="Verdana" w:cs="Arial"/>
          <w:color w:val="333333"/>
          <w:sz w:val="20"/>
          <w:szCs w:val="20"/>
          <w:lang w:eastAsia="nl-NL"/>
        </w:rPr>
        <w:t xml:space="preserve">maximaal 2 maandsalarissen </w:t>
      </w:r>
      <w:r w:rsidRPr="0060008F">
        <w:rPr>
          <w:rFonts w:ascii="Verdana" w:eastAsia="Times New Roman" w:hAnsi="Verdana" w:cs="Arial"/>
          <w:color w:val="333333"/>
          <w:sz w:val="20"/>
          <w:szCs w:val="20"/>
          <w:lang w:eastAsia="nl-NL"/>
        </w:rPr>
        <w:t>extra als variabele beloning ontvangt.</w:t>
      </w:r>
    </w:p>
    <w:p w14:paraId="7B7EEC1E" w14:textId="3B686BB3" w:rsidR="00F804E4" w:rsidRDefault="00F804E4"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sidRPr="00F804E4">
        <w:rPr>
          <w:rFonts w:ascii="Verdana" w:eastAsia="Times New Roman" w:hAnsi="Verdana" w:cs="Arial"/>
          <w:color w:val="333333"/>
          <w:sz w:val="20"/>
          <w:szCs w:val="20"/>
          <w:lang w:eastAsia="nl-NL"/>
        </w:rPr>
        <w:t xml:space="preserve">Aan alle medewerkers wordt </w:t>
      </w:r>
      <w:r w:rsidR="007213BC">
        <w:rPr>
          <w:rFonts w:ascii="Verdana" w:eastAsia="Times New Roman" w:hAnsi="Verdana" w:cs="Arial"/>
          <w:color w:val="333333"/>
          <w:sz w:val="20"/>
          <w:szCs w:val="20"/>
          <w:lang w:eastAsia="nl-NL"/>
        </w:rPr>
        <w:t xml:space="preserve">maandelijks </w:t>
      </w:r>
      <w:r w:rsidRPr="00F804E4">
        <w:rPr>
          <w:rFonts w:ascii="Verdana" w:eastAsia="Times New Roman" w:hAnsi="Verdana" w:cs="Arial"/>
          <w:color w:val="333333"/>
          <w:sz w:val="20"/>
          <w:szCs w:val="20"/>
          <w:lang w:eastAsia="nl-NL"/>
        </w:rPr>
        <w:t>een benefit pakket van 4,35% van het bruto maandsalaris beschikbaar gesteld, waarbij het dringende advies is om dit te gebruiken voor pensioenopbouw.</w:t>
      </w:r>
    </w:p>
    <w:p w14:paraId="2FF872B1" w14:textId="496DA05F" w:rsidR="007213BC" w:rsidRPr="00F804E4" w:rsidRDefault="007213BC"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Pr>
          <w:rFonts w:ascii="Verdana" w:eastAsia="Times New Roman" w:hAnsi="Verdana" w:cs="Arial"/>
          <w:color w:val="333333"/>
          <w:sz w:val="20"/>
          <w:szCs w:val="20"/>
          <w:lang w:eastAsia="nl-NL"/>
        </w:rPr>
        <w:t>Het vakantiegeld is 8% van het bruto maandsalaris en wordt per maand uitbetaald.</w:t>
      </w:r>
    </w:p>
    <w:p w14:paraId="21BF0CF5" w14:textId="340CD326" w:rsidR="00F804E4" w:rsidRPr="00F804E4" w:rsidRDefault="008933EE"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Pr>
          <w:rFonts w:ascii="Verdana" w:eastAsia="Times New Roman" w:hAnsi="Verdana" w:cs="Arial"/>
          <w:color w:val="333333"/>
          <w:sz w:val="20"/>
          <w:szCs w:val="20"/>
          <w:lang w:eastAsia="nl-NL"/>
        </w:rPr>
        <w:t>Aan medewerkers die zich hiervoor kwalificeren</w:t>
      </w:r>
      <w:r w:rsidR="00F804E4" w:rsidRPr="00F804E4">
        <w:rPr>
          <w:rFonts w:ascii="Verdana" w:eastAsia="Times New Roman" w:hAnsi="Verdana" w:cs="Arial"/>
          <w:color w:val="333333"/>
          <w:sz w:val="20"/>
          <w:szCs w:val="20"/>
          <w:lang w:eastAsia="nl-NL"/>
        </w:rPr>
        <w:t xml:space="preserve"> wordt er een </w:t>
      </w:r>
      <w:proofErr w:type="spellStart"/>
      <w:r w:rsidR="00F804E4" w:rsidRPr="00F804E4">
        <w:rPr>
          <w:rFonts w:ascii="Verdana" w:eastAsia="Times New Roman" w:hAnsi="Verdana" w:cs="Arial"/>
          <w:color w:val="333333"/>
          <w:sz w:val="20"/>
          <w:szCs w:val="20"/>
          <w:lang w:eastAsia="nl-NL"/>
        </w:rPr>
        <w:t>lease-auto</w:t>
      </w:r>
      <w:proofErr w:type="spellEnd"/>
      <w:r w:rsidR="00F804E4" w:rsidRPr="00F804E4">
        <w:rPr>
          <w:rFonts w:ascii="Verdana" w:eastAsia="Times New Roman" w:hAnsi="Verdana" w:cs="Arial"/>
          <w:color w:val="333333"/>
          <w:sz w:val="20"/>
          <w:szCs w:val="20"/>
          <w:lang w:eastAsia="nl-NL"/>
        </w:rPr>
        <w:t xml:space="preserve"> beschikbaar gesteld</w:t>
      </w:r>
      <w:r>
        <w:rPr>
          <w:rFonts w:ascii="Verdana" w:eastAsia="Times New Roman" w:hAnsi="Verdana" w:cs="Arial"/>
          <w:color w:val="333333"/>
          <w:sz w:val="20"/>
          <w:szCs w:val="20"/>
          <w:lang w:eastAsia="nl-NL"/>
        </w:rPr>
        <w:t>.</w:t>
      </w:r>
    </w:p>
    <w:p w14:paraId="78A71554" w14:textId="0DAE37ED" w:rsidR="00F804E4" w:rsidRDefault="00F804E4"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sidRPr="00F804E4">
        <w:rPr>
          <w:rFonts w:ascii="Verdana" w:eastAsia="Times New Roman" w:hAnsi="Verdana" w:cs="Arial"/>
          <w:color w:val="333333"/>
          <w:sz w:val="20"/>
          <w:szCs w:val="20"/>
          <w:lang w:eastAsia="nl-NL"/>
        </w:rPr>
        <w:t>De medewerkers worden altijd in de gelegenheid gesteld voor het volgen van vakgerichte cursussen en opleidingen.</w:t>
      </w:r>
    </w:p>
    <w:p w14:paraId="6FA449A6" w14:textId="243C4526" w:rsidR="007213BC" w:rsidRPr="00F804E4" w:rsidRDefault="007213BC" w:rsidP="00F804E4">
      <w:pPr>
        <w:numPr>
          <w:ilvl w:val="0"/>
          <w:numId w:val="1"/>
        </w:numPr>
        <w:shd w:val="clear" w:color="auto" w:fill="FFFFFF"/>
        <w:tabs>
          <w:tab w:val="clear" w:pos="720"/>
          <w:tab w:val="num" w:pos="60"/>
        </w:tabs>
        <w:ind w:left="360"/>
        <w:rPr>
          <w:rFonts w:ascii="Verdana" w:eastAsia="Times New Roman" w:hAnsi="Verdana" w:cs="Arial"/>
          <w:color w:val="333333"/>
          <w:sz w:val="20"/>
          <w:szCs w:val="20"/>
          <w:lang w:eastAsia="nl-NL"/>
        </w:rPr>
      </w:pPr>
      <w:r>
        <w:rPr>
          <w:rFonts w:ascii="Verdana" w:eastAsia="Times New Roman" w:hAnsi="Verdana" w:cs="Arial"/>
          <w:color w:val="333333"/>
          <w:sz w:val="20"/>
          <w:szCs w:val="20"/>
          <w:lang w:eastAsia="nl-NL"/>
        </w:rPr>
        <w:t>Eén keer per jaar vindt er een ambitiegesprek met de medewerker plaats. Hierin is ruimte om ambities uit te spreken, opleidingsplannen op te stellen en de (secundaire) arbeidsvoorwaarden te bespreken.</w:t>
      </w:r>
    </w:p>
    <w:p w14:paraId="37A25E32" w14:textId="77777777" w:rsidR="00027062" w:rsidRDefault="00027062" w:rsidP="00F804E4">
      <w:pPr>
        <w:rPr>
          <w:rFonts w:ascii="Verdana" w:hAnsi="Verdana"/>
          <w:color w:val="575757"/>
          <w:sz w:val="20"/>
          <w:szCs w:val="20"/>
        </w:rPr>
      </w:pPr>
    </w:p>
    <w:p w14:paraId="738FB0DA" w14:textId="0821ED9A" w:rsidR="00BC302B" w:rsidRPr="00BC302B" w:rsidRDefault="00BC302B" w:rsidP="00BC302B">
      <w:pPr>
        <w:rPr>
          <w:rFonts w:ascii="Verdana" w:hAnsi="Verdana"/>
          <w:color w:val="575757"/>
          <w:sz w:val="18"/>
          <w:szCs w:val="18"/>
        </w:rPr>
      </w:pPr>
      <w:r w:rsidRPr="00BC302B">
        <w:rPr>
          <w:rFonts w:ascii="Verdana" w:hAnsi="Verdana"/>
          <w:color w:val="575757"/>
          <w:sz w:val="18"/>
          <w:szCs w:val="18"/>
        </w:rPr>
        <w:t>* Van toepassing op medewerkers van team Financial Planning / Hypotheekadvies</w:t>
      </w:r>
    </w:p>
    <w:sectPr w:rsidR="00BC302B" w:rsidRPr="00BC302B" w:rsidSect="00027062">
      <w:headerReference w:type="default" r:id="rId11"/>
      <w:headerReference w:type="first" r:id="rId12"/>
      <w:pgSz w:w="11900" w:h="16840"/>
      <w:pgMar w:top="1980" w:right="2261" w:bottom="1417" w:left="850"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9EA61" w14:textId="77777777" w:rsidR="00DD25E1" w:rsidRDefault="00DD25E1" w:rsidP="00B61355">
      <w:r>
        <w:separator/>
      </w:r>
    </w:p>
  </w:endnote>
  <w:endnote w:type="continuationSeparator" w:id="0">
    <w:p w14:paraId="405E1121" w14:textId="77777777" w:rsidR="00DD25E1" w:rsidRDefault="00DD25E1" w:rsidP="00B61355">
      <w:r>
        <w:continuationSeparator/>
      </w:r>
    </w:p>
  </w:endnote>
  <w:endnote w:type="continuationNotice" w:id="1">
    <w:p w14:paraId="3DACAB87" w14:textId="77777777" w:rsidR="00DD25E1" w:rsidRDefault="00DD2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3FAB3" w14:textId="77777777" w:rsidR="00DD25E1" w:rsidRDefault="00DD25E1" w:rsidP="00B61355">
      <w:r>
        <w:separator/>
      </w:r>
    </w:p>
  </w:footnote>
  <w:footnote w:type="continuationSeparator" w:id="0">
    <w:p w14:paraId="5228729F" w14:textId="77777777" w:rsidR="00DD25E1" w:rsidRDefault="00DD25E1" w:rsidP="00B61355">
      <w:r>
        <w:continuationSeparator/>
      </w:r>
    </w:p>
  </w:footnote>
  <w:footnote w:type="continuationNotice" w:id="1">
    <w:p w14:paraId="54ABA525" w14:textId="77777777" w:rsidR="00DD25E1" w:rsidRDefault="00DD2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F200" w14:textId="77777777" w:rsidR="003205F9" w:rsidRDefault="003205F9">
    <w:pPr>
      <w:pStyle w:val="Koptekst"/>
    </w:pPr>
    <w:r>
      <w:rPr>
        <w:noProof/>
        <w:lang w:eastAsia="nl-NL"/>
      </w:rPr>
      <w:drawing>
        <wp:anchor distT="0" distB="0" distL="114300" distR="114300" simplePos="0" relativeHeight="251658241" behindDoc="1" locked="0" layoutInCell="1" allowOverlap="1" wp14:anchorId="6024B495" wp14:editId="7B30AA04">
          <wp:simplePos x="0" y="0"/>
          <wp:positionH relativeFrom="page">
            <wp:posOffset>-9525</wp:posOffset>
          </wp:positionH>
          <wp:positionV relativeFrom="page">
            <wp:posOffset>9525</wp:posOffset>
          </wp:positionV>
          <wp:extent cx="2476500" cy="1190625"/>
          <wp:effectExtent l="0" t="0" r="0" b="9525"/>
          <wp:wrapNone/>
          <wp:docPr id="69" name="Afbeelding 69" descr="/Users/robert/Purple Media/Poundwise/Nieuwe huisstijl/Briefpapier/PDF/Poundwise_bp_v4_vervol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robert/Purple Media/Poundwise/Nieuwe huisstijl/Briefpapier/PDF/Poundwise_bp_v4_vervolg.pdf"/>
                  <pic:cNvPicPr>
                    <a:picLocks noChangeAspect="1" noChangeArrowheads="1"/>
                  </pic:cNvPicPr>
                </pic:nvPicPr>
                <pic:blipFill rotWithShape="1">
                  <a:blip r:embed="rId1">
                    <a:extLst>
                      <a:ext uri="{28A0092B-C50C-407E-A947-70E740481C1C}">
                        <a14:useLocalDpi xmlns:a14="http://schemas.microsoft.com/office/drawing/2010/main" val="0"/>
                      </a:ext>
                    </a:extLst>
                  </a:blip>
                  <a:srcRect r="67241" b="88864"/>
                  <a:stretch/>
                </pic:blipFill>
                <pic:spPr bwMode="auto">
                  <a:xfrm>
                    <a:off x="0" y="0"/>
                    <a:ext cx="2476617" cy="11906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A39F" w14:textId="77777777" w:rsidR="004F4CC3" w:rsidRDefault="004F4CC3">
    <w:pPr>
      <w:pStyle w:val="Koptekst"/>
    </w:pPr>
  </w:p>
  <w:p w14:paraId="59E7F216" w14:textId="77777777" w:rsidR="004F4CC3" w:rsidRDefault="004F4CC3">
    <w:pPr>
      <w:pStyle w:val="Koptekst"/>
    </w:pPr>
  </w:p>
  <w:p w14:paraId="323F226A" w14:textId="77777777" w:rsidR="004F4CC3" w:rsidRDefault="004F4CC3">
    <w:pPr>
      <w:pStyle w:val="Koptekst"/>
    </w:pPr>
  </w:p>
  <w:p w14:paraId="3B180FFB" w14:textId="77777777" w:rsidR="00B64590" w:rsidRDefault="00B64590">
    <w:pPr>
      <w:pStyle w:val="Koptekst"/>
    </w:pPr>
  </w:p>
  <w:p w14:paraId="2529D100" w14:textId="77777777" w:rsidR="00B64590" w:rsidRDefault="00B64590">
    <w:pPr>
      <w:pStyle w:val="Koptekst"/>
    </w:pPr>
  </w:p>
  <w:p w14:paraId="5043A50C" w14:textId="77777777" w:rsidR="00B64590" w:rsidRDefault="00B64590">
    <w:pPr>
      <w:pStyle w:val="Koptekst"/>
    </w:pPr>
  </w:p>
  <w:p w14:paraId="4E1F921A" w14:textId="77777777" w:rsidR="00B64590" w:rsidRDefault="00B64590">
    <w:pPr>
      <w:pStyle w:val="Koptekst"/>
    </w:pPr>
  </w:p>
  <w:p w14:paraId="2C34D9FF" w14:textId="77777777" w:rsidR="00B64590" w:rsidRDefault="00B64590">
    <w:pPr>
      <w:pStyle w:val="Koptekst"/>
    </w:pPr>
  </w:p>
  <w:p w14:paraId="029BCA5B" w14:textId="77777777" w:rsidR="00B61355" w:rsidRDefault="003205F9">
    <w:pPr>
      <w:pStyle w:val="Koptekst"/>
    </w:pPr>
    <w:r>
      <w:rPr>
        <w:noProof/>
        <w:lang w:eastAsia="nl-NL"/>
      </w:rPr>
      <w:drawing>
        <wp:anchor distT="0" distB="0" distL="114300" distR="114300" simplePos="0" relativeHeight="251658240" behindDoc="1" locked="0" layoutInCell="1" allowOverlap="1" wp14:anchorId="14F75F41" wp14:editId="710E0791">
          <wp:simplePos x="0" y="0"/>
          <wp:positionH relativeFrom="page">
            <wp:posOffset>-6350</wp:posOffset>
          </wp:positionH>
          <wp:positionV relativeFrom="page">
            <wp:posOffset>0</wp:posOffset>
          </wp:positionV>
          <wp:extent cx="7563600" cy="10692000"/>
          <wp:effectExtent l="0" t="0" r="0" b="0"/>
          <wp:wrapNone/>
          <wp:docPr id="70" name="Afbeelding 70" descr="/Users/robert/Purple Media/Poundwise/Nieuwe huisstijl/Briefpapier/PDF/Poundwise_bp_v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robert/Purple Media/Poundwise/Nieuwe huisstijl/Briefpapier/PDF/Poundwise_bp_v4.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31B57"/>
    <w:multiLevelType w:val="multilevel"/>
    <w:tmpl w:val="F870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37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91"/>
    <w:rsid w:val="00027062"/>
    <w:rsid w:val="00054709"/>
    <w:rsid w:val="000E6E78"/>
    <w:rsid w:val="00111753"/>
    <w:rsid w:val="002A6025"/>
    <w:rsid w:val="00312E78"/>
    <w:rsid w:val="003205F9"/>
    <w:rsid w:val="00391E90"/>
    <w:rsid w:val="003C10B6"/>
    <w:rsid w:val="00470C9F"/>
    <w:rsid w:val="004F4CC3"/>
    <w:rsid w:val="0051640F"/>
    <w:rsid w:val="005D4391"/>
    <w:rsid w:val="005D65FE"/>
    <w:rsid w:val="0060008F"/>
    <w:rsid w:val="006363E0"/>
    <w:rsid w:val="006A0C86"/>
    <w:rsid w:val="006B0519"/>
    <w:rsid w:val="006D64FF"/>
    <w:rsid w:val="007213BC"/>
    <w:rsid w:val="008933EE"/>
    <w:rsid w:val="009075AF"/>
    <w:rsid w:val="009201AF"/>
    <w:rsid w:val="00935421"/>
    <w:rsid w:val="009C3AEE"/>
    <w:rsid w:val="009F4AF8"/>
    <w:rsid w:val="00AA664E"/>
    <w:rsid w:val="00B465C0"/>
    <w:rsid w:val="00B61355"/>
    <w:rsid w:val="00B64590"/>
    <w:rsid w:val="00BC302B"/>
    <w:rsid w:val="00DC6B36"/>
    <w:rsid w:val="00DD25E1"/>
    <w:rsid w:val="00E40805"/>
    <w:rsid w:val="00E50FDA"/>
    <w:rsid w:val="00EA6805"/>
    <w:rsid w:val="00F01A24"/>
    <w:rsid w:val="00F54394"/>
    <w:rsid w:val="00F804E4"/>
    <w:rsid w:val="00FF24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AB9A7"/>
  <w15:chartTrackingRefBased/>
  <w15:docId w15:val="{A3717B8B-8DFD-4883-9783-64F1B0E0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D4391"/>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1355"/>
    <w:pPr>
      <w:tabs>
        <w:tab w:val="center" w:pos="4536"/>
        <w:tab w:val="right" w:pos="9072"/>
      </w:tabs>
    </w:pPr>
  </w:style>
  <w:style w:type="character" w:customStyle="1" w:styleId="KoptekstChar">
    <w:name w:val="Koptekst Char"/>
    <w:basedOn w:val="Standaardalinea-lettertype"/>
    <w:link w:val="Koptekst"/>
    <w:uiPriority w:val="99"/>
    <w:rsid w:val="00B61355"/>
  </w:style>
  <w:style w:type="paragraph" w:styleId="Voettekst">
    <w:name w:val="footer"/>
    <w:basedOn w:val="Standaard"/>
    <w:link w:val="VoettekstChar"/>
    <w:uiPriority w:val="99"/>
    <w:unhideWhenUsed/>
    <w:rsid w:val="00B61355"/>
    <w:pPr>
      <w:tabs>
        <w:tab w:val="center" w:pos="4536"/>
        <w:tab w:val="right" w:pos="9072"/>
      </w:tabs>
    </w:pPr>
  </w:style>
  <w:style w:type="character" w:customStyle="1" w:styleId="VoettekstChar">
    <w:name w:val="Voettekst Char"/>
    <w:basedOn w:val="Standaardalinea-lettertype"/>
    <w:link w:val="Voettekst"/>
    <w:uiPriority w:val="99"/>
    <w:rsid w:val="00B61355"/>
  </w:style>
  <w:style w:type="paragraph" w:customStyle="1" w:styleId="PWD-Voorblad">
    <w:name w:val="PWD-Voorblad"/>
    <w:basedOn w:val="Standaard"/>
    <w:next w:val="PWD-Vervolgblad"/>
    <w:link w:val="PWD-VoorbladChar"/>
    <w:autoRedefine/>
    <w:qFormat/>
    <w:rsid w:val="004F4CC3"/>
    <w:rPr>
      <w:rFonts w:ascii="Myriad Pro" w:hAnsi="Myriad Pro"/>
      <w:sz w:val="22"/>
    </w:rPr>
  </w:style>
  <w:style w:type="paragraph" w:customStyle="1" w:styleId="PWD-Vervolgblad">
    <w:name w:val="PWD-Vervolgblad"/>
    <w:basedOn w:val="PWD-Voorblad"/>
    <w:link w:val="PWD-VervolgbladChar"/>
    <w:qFormat/>
    <w:rsid w:val="00B64590"/>
  </w:style>
  <w:style w:type="character" w:customStyle="1" w:styleId="PWD-VoorbladChar">
    <w:name w:val="PWD-Voorblad Char"/>
    <w:basedOn w:val="Standaardalinea-lettertype"/>
    <w:link w:val="PWD-Voorblad"/>
    <w:rsid w:val="004F4CC3"/>
    <w:rPr>
      <w:rFonts w:ascii="Myriad Pro" w:hAnsi="Myriad Pro"/>
      <w:sz w:val="22"/>
    </w:rPr>
  </w:style>
  <w:style w:type="character" w:customStyle="1" w:styleId="PWD-VervolgbladChar">
    <w:name w:val="PWD-Vervolgblad Char"/>
    <w:basedOn w:val="PWD-VoorbladChar"/>
    <w:link w:val="PWD-Vervolgblad"/>
    <w:rsid w:val="00B64590"/>
    <w:rPr>
      <w:rFonts w:ascii="Myriad Pro" w:hAnsi="Myriad Pro"/>
      <w:sz w:val="22"/>
    </w:rPr>
  </w:style>
  <w:style w:type="character" w:customStyle="1" w:styleId="Kop2Char">
    <w:name w:val="Kop 2 Char"/>
    <w:basedOn w:val="Standaardalinea-lettertype"/>
    <w:link w:val="Kop2"/>
    <w:uiPriority w:val="9"/>
    <w:rsid w:val="005D4391"/>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D4391"/>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C3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839722">
      <w:bodyDiv w:val="1"/>
      <w:marLeft w:val="0"/>
      <w:marRight w:val="0"/>
      <w:marTop w:val="0"/>
      <w:marBottom w:val="0"/>
      <w:divBdr>
        <w:top w:val="none" w:sz="0" w:space="0" w:color="auto"/>
        <w:left w:val="none" w:sz="0" w:space="0" w:color="auto"/>
        <w:bottom w:val="none" w:sz="0" w:space="0" w:color="auto"/>
        <w:right w:val="none" w:sz="0" w:space="0" w:color="auto"/>
      </w:divBdr>
      <w:divsChild>
        <w:div w:id="213890975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nneKuulkers\Poundwise%20Holding%20B.V\Bestanden%20-%20Documenten\OfficeTemplates\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7dacc8-9f50-43f4-888b-38c78d8fd753">
      <Terms xmlns="http://schemas.microsoft.com/office/infopath/2007/PartnerControls"/>
    </lcf76f155ced4ddcb4097134ff3c332f>
    <TaxCatchAll xmlns="417401a2-e154-4c26-85cc-bbcd342d7b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7EC110AD49B74CAE0A6109A0FF9847" ma:contentTypeVersion="15" ma:contentTypeDescription="Een nieuw document maken." ma:contentTypeScope="" ma:versionID="7421c5983b7060a1978aab29aad8d0a0">
  <xsd:schema xmlns:xsd="http://www.w3.org/2001/XMLSchema" xmlns:xs="http://www.w3.org/2001/XMLSchema" xmlns:p="http://schemas.microsoft.com/office/2006/metadata/properties" xmlns:ns2="417401a2-e154-4c26-85cc-bbcd342d7b40" xmlns:ns3="747dacc8-9f50-43f4-888b-38c78d8fd753" targetNamespace="http://schemas.microsoft.com/office/2006/metadata/properties" ma:root="true" ma:fieldsID="8ce01662dd3e82cd5e4c32507cb70e81" ns2:_="" ns3:_="">
    <xsd:import namespace="417401a2-e154-4c26-85cc-bbcd342d7b40"/>
    <xsd:import namespace="747dacc8-9f50-43f4-888b-38c78d8fd7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401a2-e154-4c26-85cc-bbcd342d7b4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3791b0c-1606-49fc-bebd-d875f681784c}" ma:internalName="TaxCatchAll" ma:showField="CatchAllData" ma:web="417401a2-e154-4c26-85cc-bbcd342d7b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7dacc8-9f50-43f4-888b-38c78d8fd7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388a887-1d90-42a3-9f45-309c0ce96ab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89C6F-62DF-4ABB-A43B-E2A69F24285E}">
  <ds:schemaRefs>
    <ds:schemaRef ds:uri="http://schemas.microsoft.com/office/2006/metadata/properties"/>
    <ds:schemaRef ds:uri="http://schemas.microsoft.com/office/infopath/2007/PartnerControls"/>
    <ds:schemaRef ds:uri="747dacc8-9f50-43f4-888b-38c78d8fd753"/>
    <ds:schemaRef ds:uri="417401a2-e154-4c26-85cc-bbcd342d7b40"/>
  </ds:schemaRefs>
</ds:datastoreItem>
</file>

<file path=customXml/itemProps2.xml><?xml version="1.0" encoding="utf-8"?>
<ds:datastoreItem xmlns:ds="http://schemas.openxmlformats.org/officeDocument/2006/customXml" ds:itemID="{3D06D333-504D-41BE-B6A8-3EDD80E232DB}">
  <ds:schemaRefs>
    <ds:schemaRef ds:uri="http://schemas.openxmlformats.org/officeDocument/2006/bibliography"/>
  </ds:schemaRefs>
</ds:datastoreItem>
</file>

<file path=customXml/itemProps3.xml><?xml version="1.0" encoding="utf-8"?>
<ds:datastoreItem xmlns:ds="http://schemas.openxmlformats.org/officeDocument/2006/customXml" ds:itemID="{951435D5-9521-4C28-89A2-46D7E2BE0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401a2-e154-4c26-85cc-bbcd342d7b40"/>
    <ds:schemaRef ds:uri="747dacc8-9f50-43f4-888b-38c78d8fd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01EE2-7542-4ACC-A82C-C986D4A40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Vervolgpapier</Template>
  <TotalTime>29</TotalTime>
  <Pages>1</Pages>
  <Words>330</Words>
  <Characters>1817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Kuulkers</dc:creator>
  <cp:keywords/>
  <dc:description/>
  <cp:lastModifiedBy>Arianne Kuulkers</cp:lastModifiedBy>
  <cp:revision>13</cp:revision>
  <dcterms:created xsi:type="dcterms:W3CDTF">2022-07-04T21:56:00Z</dcterms:created>
  <dcterms:modified xsi:type="dcterms:W3CDTF">2025-02-24T11:44:00Z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0x0101007E7EC110AD49B74CAE0A6109A0FF9847</vt:lpwstr>
  </property>
</Properties>
</file>